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4"/>
        </w:rPr>
      </w:pPr>
      <w:r>
        <w:rPr>
          <w:rFonts w:hint="eastAsia" w:ascii="宋体" w:hAnsi="宋体"/>
          <w:b/>
          <w:sz w:val="24"/>
        </w:rPr>
        <w:t>2019-2020学年第2学期“人文通识经典（传统与现代经典选读）”课程群开设课程及简介</w:t>
      </w:r>
    </w:p>
    <w:tbl>
      <w:tblPr>
        <w:tblStyle w:val="7"/>
        <w:tblW w:w="5000" w:type="pct"/>
        <w:tblInd w:w="0" w:type="dxa"/>
        <w:tblLayout w:type="fixed"/>
        <w:tblCellMar>
          <w:top w:w="0" w:type="dxa"/>
          <w:left w:w="108" w:type="dxa"/>
          <w:bottom w:w="0" w:type="dxa"/>
          <w:right w:w="108" w:type="dxa"/>
        </w:tblCellMar>
      </w:tblPr>
      <w:tblGrid>
        <w:gridCol w:w="762"/>
        <w:gridCol w:w="2344"/>
        <w:gridCol w:w="1088"/>
        <w:gridCol w:w="762"/>
        <w:gridCol w:w="2803"/>
        <w:gridCol w:w="763"/>
      </w:tblGrid>
      <w:tr>
        <w:tblPrEx>
          <w:tblCellMar>
            <w:top w:w="0" w:type="dxa"/>
            <w:left w:w="108" w:type="dxa"/>
            <w:bottom w:w="0" w:type="dxa"/>
            <w:right w:w="108" w:type="dxa"/>
          </w:tblCellMar>
        </w:tblPrEx>
        <w:trPr>
          <w:trHeight w:val="2441"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375"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课程名称</w:t>
            </w:r>
          </w:p>
        </w:tc>
        <w:tc>
          <w:tcPr>
            <w:tcW w:w="638"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任课教师</w:t>
            </w:r>
          </w:p>
        </w:tc>
        <w:tc>
          <w:tcPr>
            <w:tcW w:w="447"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教学</w:t>
            </w:r>
          </w:p>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班数</w:t>
            </w:r>
          </w:p>
        </w:tc>
        <w:tc>
          <w:tcPr>
            <w:tcW w:w="1644" w:type="pct"/>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每教学班课程容量</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kern w:val="0"/>
                <w:sz w:val="28"/>
                <w:szCs w:val="28"/>
              </w:rPr>
            </w:pPr>
            <w:r>
              <w:rPr>
                <w:rFonts w:hint="eastAsia" w:ascii="仿宋_GB2312" w:hAnsi="宋体" w:eastAsia="仿宋_GB2312" w:cs="宋体"/>
                <w:b/>
                <w:bCs/>
                <w:color w:val="000000"/>
                <w:kern w:val="0"/>
                <w:sz w:val="28"/>
                <w:szCs w:val="28"/>
              </w:rPr>
              <w:t>备注</w:t>
            </w:r>
          </w:p>
        </w:tc>
      </w:tr>
      <w:tr>
        <w:tblPrEx>
          <w:tblCellMar>
            <w:top w:w="0" w:type="dxa"/>
            <w:left w:w="108" w:type="dxa"/>
            <w:bottom w:w="0" w:type="dxa"/>
            <w:right w:w="108" w:type="dxa"/>
          </w:tblCellMar>
        </w:tblPrEx>
        <w:trPr>
          <w:trHeight w:val="429"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海南历史文化</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朱小宁</w:t>
            </w:r>
          </w:p>
        </w:tc>
        <w:tc>
          <w:tcPr>
            <w:tcW w:w="447"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594"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2</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宋词导读</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黄松梅</w:t>
            </w:r>
          </w:p>
        </w:tc>
        <w:tc>
          <w:tcPr>
            <w:tcW w:w="447"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4</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118(海甸）105(城西)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3</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社会学入门</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张灵辉</w:t>
            </w:r>
          </w:p>
        </w:tc>
        <w:tc>
          <w:tcPr>
            <w:tcW w:w="447"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118(海甸）105(城西)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4</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古典名篇选读</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仲冬梅</w:t>
            </w:r>
          </w:p>
        </w:tc>
        <w:tc>
          <w:tcPr>
            <w:tcW w:w="447"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5</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鲁迅研究</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谢胜艳</w:t>
            </w:r>
          </w:p>
        </w:tc>
        <w:tc>
          <w:tcPr>
            <w:tcW w:w="447"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3</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118(海甸）105(城西)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6</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中国文化概论</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安华涛</w:t>
            </w:r>
          </w:p>
        </w:tc>
        <w:tc>
          <w:tcPr>
            <w:tcW w:w="447"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3</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7</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广告创作与赏析</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张睿</w:t>
            </w:r>
          </w:p>
        </w:tc>
        <w:tc>
          <w:tcPr>
            <w:tcW w:w="447" w:type="pct"/>
            <w:tcBorders>
              <w:top w:val="nil"/>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118(海甸）105(城西)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rPr>
            </w:pPr>
            <w:r>
              <w:rPr>
                <w:rFonts w:hint="eastAsia" w:ascii="仿宋_GB2312" w:hAnsi="宋体" w:eastAsia="仿宋_GB2312"/>
                <w:color w:val="000000" w:themeColor="text1"/>
                <w:sz w:val="24"/>
                <w:szCs w:val="24"/>
              </w:rPr>
              <w:t>8</w:t>
            </w:r>
          </w:p>
        </w:tc>
        <w:tc>
          <w:tcPr>
            <w:tcW w:w="1375"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古典名篇选读</w:t>
            </w:r>
          </w:p>
        </w:tc>
        <w:tc>
          <w:tcPr>
            <w:tcW w:w="638"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孙海兰</w:t>
            </w:r>
          </w:p>
        </w:tc>
        <w:tc>
          <w:tcPr>
            <w:tcW w:w="447" w:type="pct"/>
            <w:tcBorders>
              <w:top w:val="nil"/>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118(海甸）105(城西)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9</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电影赏析</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董楠楠</w:t>
            </w:r>
          </w:p>
        </w:tc>
        <w:tc>
          <w:tcPr>
            <w:tcW w:w="447"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lang w:val="en-US" w:eastAsia="zh-CN"/>
              </w:rPr>
              <w:t>118(海甸）105(城西)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10</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唐诗导读</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严孟春</w:t>
            </w:r>
          </w:p>
        </w:tc>
        <w:tc>
          <w:tcPr>
            <w:tcW w:w="447"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11</w:t>
            </w:r>
          </w:p>
        </w:tc>
        <w:tc>
          <w:tcPr>
            <w:tcW w:w="1375" w:type="pct"/>
            <w:tcBorders>
              <w:top w:val="single" w:color="auto" w:sz="4" w:space="0"/>
              <w:left w:val="nil"/>
              <w:bottom w:val="single" w:color="auto" w:sz="4" w:space="0"/>
              <w:right w:val="single" w:color="auto" w:sz="4" w:space="0"/>
            </w:tcBorders>
            <w:noWrap/>
            <w:vAlign w:val="center"/>
          </w:tcPr>
          <w:p>
            <w:pPr>
              <w:ind w:firstLine="480" w:firstLineChars="200"/>
              <w:jc w:val="both"/>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媒介素养</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孙葳</w:t>
            </w:r>
          </w:p>
        </w:tc>
        <w:tc>
          <w:tcPr>
            <w:tcW w:w="447"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lang w:val="en-US" w:eastAsia="zh-CN"/>
              </w:rPr>
              <w:t>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12</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编辑九力</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高光辉</w:t>
            </w:r>
          </w:p>
        </w:tc>
        <w:tc>
          <w:tcPr>
            <w:tcW w:w="447"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3</w:t>
            </w:r>
          </w:p>
        </w:tc>
        <w:tc>
          <w:tcPr>
            <w:tcW w:w="1644"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s="Times New Roman"/>
                <w:color w:val="000000" w:themeColor="text1"/>
                <w:kern w:val="2"/>
                <w:sz w:val="24"/>
                <w:szCs w:val="24"/>
                <w:lang w:val="en-US" w:eastAsia="zh-CN" w:bidi="ar-SA"/>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13</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中西神话与文学</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李安斌</w:t>
            </w:r>
          </w:p>
        </w:tc>
        <w:tc>
          <w:tcPr>
            <w:tcW w:w="447"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14</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西方经典绎读</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张芳宁</w:t>
            </w:r>
          </w:p>
        </w:tc>
        <w:tc>
          <w:tcPr>
            <w:tcW w:w="447"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w:t>
            </w:r>
          </w:p>
        </w:tc>
        <w:tc>
          <w:tcPr>
            <w:tcW w:w="1644" w:type="pct"/>
            <w:tcBorders>
              <w:top w:val="single" w:color="auto" w:sz="4" w:space="0"/>
              <w:left w:val="nil"/>
              <w:bottom w:val="single" w:color="auto" w:sz="4" w:space="0"/>
              <w:right w:val="single" w:color="auto" w:sz="4" w:space="0"/>
            </w:tcBorders>
            <w:noWrap/>
            <w:vAlign w:val="center"/>
          </w:tcPr>
          <w:p>
            <w:pPr>
              <w:ind w:firstLine="720" w:firstLineChars="300"/>
              <w:jc w:val="both"/>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lang w:val="en-US" w:eastAsia="zh-CN"/>
              </w:rPr>
              <w:t>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15</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跨文化交际</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毕</w:t>
            </w:r>
            <w:r>
              <w:rPr>
                <w:rFonts w:hint="eastAsia" w:ascii="仿宋_GB2312" w:hAnsi="宋体" w:eastAsia="仿宋_GB2312"/>
                <w:color w:val="000000" w:themeColor="text1"/>
                <w:sz w:val="24"/>
                <w:szCs w:val="24"/>
                <w:lang w:eastAsia="zh-CN"/>
              </w:rPr>
              <w:t>燕</w:t>
            </w:r>
            <w:r>
              <w:rPr>
                <w:rFonts w:hint="eastAsia" w:ascii="仿宋_GB2312" w:hAnsi="宋体" w:eastAsia="仿宋_GB2312"/>
                <w:color w:val="000000" w:themeColor="text1"/>
                <w:sz w:val="24"/>
                <w:szCs w:val="24"/>
              </w:rPr>
              <w:t>娟</w:t>
            </w:r>
          </w:p>
        </w:tc>
        <w:tc>
          <w:tcPr>
            <w:tcW w:w="447"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16</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日本文学导读</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云大津</w:t>
            </w:r>
          </w:p>
        </w:tc>
        <w:tc>
          <w:tcPr>
            <w:tcW w:w="447"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17</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广告创意</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吴君静</w:t>
            </w:r>
          </w:p>
        </w:tc>
        <w:tc>
          <w:tcPr>
            <w:tcW w:w="447"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2</w:t>
            </w:r>
          </w:p>
        </w:tc>
        <w:tc>
          <w:tcPr>
            <w:tcW w:w="1644"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lang w:val="en-US" w:eastAsia="zh-CN"/>
              </w:rPr>
              <w:t>118</w:t>
            </w:r>
            <w:bookmarkStart w:id="0" w:name="_GoBack"/>
            <w:bookmarkEnd w:id="0"/>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18</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先秦诸子导读</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汪韶军</w:t>
            </w:r>
          </w:p>
        </w:tc>
        <w:tc>
          <w:tcPr>
            <w:tcW w:w="447"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lang w:val="en-US" w:eastAsia="zh-CN"/>
              </w:rPr>
              <w:t>105(城西)</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19</w:t>
            </w:r>
          </w:p>
        </w:tc>
        <w:tc>
          <w:tcPr>
            <w:tcW w:w="1375"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电影赏析</w:t>
            </w:r>
          </w:p>
        </w:tc>
        <w:tc>
          <w:tcPr>
            <w:tcW w:w="638" w:type="pct"/>
            <w:tcBorders>
              <w:top w:val="single" w:color="auto" w:sz="4" w:space="0"/>
              <w:left w:val="nil"/>
              <w:bottom w:val="single" w:color="auto" w:sz="4" w:space="0"/>
              <w:right w:val="single" w:color="auto" w:sz="4" w:space="0"/>
            </w:tcBorders>
            <w:noWrap/>
            <w:vAlign w:val="center"/>
          </w:tcPr>
          <w:p>
            <w:pPr>
              <w:jc w:val="center"/>
              <w:rPr>
                <w:rFonts w:ascii="仿宋_GB2312" w:hAnsi="宋体" w:eastAsia="仿宋_GB2312"/>
                <w:color w:val="000000" w:themeColor="text1"/>
                <w:sz w:val="24"/>
                <w:szCs w:val="24"/>
              </w:rPr>
            </w:pPr>
            <w:r>
              <w:rPr>
                <w:rFonts w:hint="eastAsia" w:ascii="仿宋_GB2312" w:hAnsi="宋体" w:eastAsia="仿宋_GB2312"/>
                <w:color w:val="000000" w:themeColor="text1"/>
                <w:sz w:val="24"/>
                <w:szCs w:val="24"/>
              </w:rPr>
              <w:t>文丽敏</w:t>
            </w:r>
          </w:p>
        </w:tc>
        <w:tc>
          <w:tcPr>
            <w:tcW w:w="447"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20</w:t>
            </w:r>
          </w:p>
        </w:tc>
        <w:tc>
          <w:tcPr>
            <w:tcW w:w="1375"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eastAsia="zh-CN"/>
              </w:rPr>
            </w:pPr>
            <w:r>
              <w:rPr>
                <w:rFonts w:hint="eastAsia" w:ascii="仿宋_GB2312" w:hAnsi="宋体" w:eastAsia="仿宋_GB2312"/>
                <w:color w:val="000000" w:themeColor="text1"/>
                <w:sz w:val="24"/>
                <w:szCs w:val="24"/>
                <w:lang w:eastAsia="zh-CN"/>
              </w:rPr>
              <w:t>李白导读</w:t>
            </w:r>
          </w:p>
        </w:tc>
        <w:tc>
          <w:tcPr>
            <w:tcW w:w="63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海 滨</w:t>
            </w:r>
          </w:p>
        </w:tc>
        <w:tc>
          <w:tcPr>
            <w:tcW w:w="447"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21</w:t>
            </w:r>
          </w:p>
        </w:tc>
        <w:tc>
          <w:tcPr>
            <w:tcW w:w="1375"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苏轼导读</w:t>
            </w:r>
          </w:p>
        </w:tc>
        <w:tc>
          <w:tcPr>
            <w:tcW w:w="63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海 滨</w:t>
            </w:r>
          </w:p>
        </w:tc>
        <w:tc>
          <w:tcPr>
            <w:tcW w:w="447"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r>
        <w:tblPrEx>
          <w:tblCellMar>
            <w:top w:w="0" w:type="dxa"/>
            <w:left w:w="108" w:type="dxa"/>
            <w:bottom w:w="0" w:type="dxa"/>
            <w:right w:w="108" w:type="dxa"/>
          </w:tblCellMar>
        </w:tblPrEx>
        <w:trPr>
          <w:trHeight w:val="454" w:hRule="atLeast"/>
        </w:trPr>
        <w:tc>
          <w:tcPr>
            <w:tcW w:w="447"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22</w:t>
            </w:r>
          </w:p>
        </w:tc>
        <w:tc>
          <w:tcPr>
            <w:tcW w:w="1375"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s="Times New Roman"/>
                <w:color w:val="000000" w:themeColor="text1"/>
                <w:kern w:val="2"/>
                <w:sz w:val="24"/>
                <w:szCs w:val="24"/>
                <w:lang w:val="en-US" w:eastAsia="zh-CN" w:bidi="ar-SA"/>
              </w:rPr>
            </w:pPr>
            <w:r>
              <w:rPr>
                <w:rFonts w:hint="eastAsia" w:ascii="仿宋_GB2312" w:hAnsi="宋体" w:eastAsia="仿宋_GB2312"/>
                <w:color w:val="000000" w:themeColor="text1"/>
                <w:sz w:val="24"/>
                <w:szCs w:val="24"/>
                <w:lang w:val="en-US" w:eastAsia="zh-CN"/>
              </w:rPr>
              <w:t>古典名篇选读</w:t>
            </w:r>
          </w:p>
        </w:tc>
        <w:tc>
          <w:tcPr>
            <w:tcW w:w="638"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s="Times New Roman"/>
                <w:color w:val="000000" w:themeColor="text1"/>
                <w:kern w:val="2"/>
                <w:sz w:val="24"/>
                <w:szCs w:val="24"/>
                <w:lang w:val="en-US" w:eastAsia="zh-CN" w:bidi="ar-SA"/>
              </w:rPr>
            </w:pPr>
            <w:r>
              <w:rPr>
                <w:rFonts w:hint="eastAsia" w:ascii="仿宋_GB2312" w:hAnsi="宋体" w:eastAsia="仿宋_GB2312" w:cs="Times New Roman"/>
                <w:color w:val="000000" w:themeColor="text1"/>
                <w:kern w:val="2"/>
                <w:sz w:val="24"/>
                <w:szCs w:val="24"/>
                <w:lang w:val="en-US" w:eastAsia="zh-CN" w:bidi="ar-SA"/>
              </w:rPr>
              <w:t>张 平</w:t>
            </w:r>
          </w:p>
        </w:tc>
        <w:tc>
          <w:tcPr>
            <w:tcW w:w="447" w:type="pct"/>
            <w:tcBorders>
              <w:top w:val="single" w:color="auto" w:sz="4" w:space="0"/>
              <w:left w:val="nil"/>
              <w:bottom w:val="single" w:color="auto" w:sz="4" w:space="0"/>
              <w:right w:val="single" w:color="auto" w:sz="4" w:space="0"/>
            </w:tcBorders>
            <w:noWrap/>
            <w:vAlign w:val="center"/>
          </w:tcPr>
          <w:p>
            <w:pPr>
              <w:jc w:val="center"/>
              <w:rPr>
                <w:rFonts w:hint="eastAsia"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w:t>
            </w:r>
          </w:p>
        </w:tc>
        <w:tc>
          <w:tcPr>
            <w:tcW w:w="1644" w:type="pct"/>
            <w:tcBorders>
              <w:top w:val="single" w:color="auto" w:sz="4" w:space="0"/>
              <w:left w:val="nil"/>
              <w:bottom w:val="single" w:color="auto" w:sz="4" w:space="0"/>
              <w:right w:val="single" w:color="auto" w:sz="4" w:space="0"/>
            </w:tcBorders>
            <w:noWrap/>
            <w:vAlign w:val="center"/>
          </w:tcPr>
          <w:p>
            <w:pPr>
              <w:jc w:val="center"/>
              <w:rPr>
                <w:rFonts w:hint="default" w:ascii="仿宋_GB2312" w:hAnsi="宋体" w:eastAsia="仿宋_GB2312"/>
                <w:color w:val="000000" w:themeColor="text1"/>
                <w:sz w:val="24"/>
                <w:szCs w:val="24"/>
                <w:lang w:val="en-US" w:eastAsia="zh-CN"/>
              </w:rPr>
            </w:pPr>
            <w:r>
              <w:rPr>
                <w:rFonts w:hint="eastAsia" w:ascii="仿宋_GB2312" w:hAnsi="宋体" w:eastAsia="仿宋_GB2312"/>
                <w:color w:val="000000" w:themeColor="text1"/>
                <w:sz w:val="24"/>
                <w:szCs w:val="24"/>
                <w:lang w:val="en-US" w:eastAsia="zh-CN"/>
              </w:rPr>
              <w:t>118</w:t>
            </w:r>
          </w:p>
        </w:tc>
        <w:tc>
          <w:tcPr>
            <w:tcW w:w="447" w:type="pct"/>
            <w:tcBorders>
              <w:top w:val="single" w:color="auto" w:sz="4" w:space="0"/>
              <w:bottom w:val="single" w:color="auto" w:sz="4" w:space="0"/>
              <w:right w:val="single" w:color="auto" w:sz="4" w:space="0"/>
            </w:tcBorders>
            <w:noWrap/>
            <w:vAlign w:val="center"/>
          </w:tcPr>
          <w:p>
            <w:pPr>
              <w:widowControl/>
              <w:jc w:val="center"/>
              <w:rPr>
                <w:rFonts w:ascii="仿宋_GB2312" w:eastAsia="仿宋_GB2312"/>
                <w:color w:val="000000" w:themeColor="text1"/>
                <w:kern w:val="0"/>
                <w:sz w:val="28"/>
                <w:szCs w:val="28"/>
              </w:rPr>
            </w:pPr>
          </w:p>
        </w:tc>
      </w:tr>
    </w:tbl>
    <w:p>
      <w:pPr>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1.课程名称：海南历史文化（朱小宁）</w:t>
      </w:r>
    </w:p>
    <w:p>
      <w:pPr>
        <w:pStyle w:val="2"/>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课程简介：本课程通过对海南历史文化生长的土壤、“海南”及其诸别称来源与西汉海南历史文化、黎族历史文化、明代海南历史文化、三沙历史文化、海南花梨木与沉香文化、海南旅游历史文化等等内容的讲解，展现海南深厚、充满魅力的历史文化，破除海南是“文化沙漠”无知之见。本课程帮助、引导学生深入了解海南历史文化，为宣传海南国际旅游岛的独特历史文化魅力添砖加瓦。同时，培育大学人文精神，营造大学文化氛围，达到提高修养、陶冶情操、启迪思维的教学目的。</w:t>
      </w:r>
    </w:p>
    <w:p>
      <w:pPr>
        <w:spacing w:line="360" w:lineRule="auto"/>
        <w:ind w:firstLine="361" w:firstLineChars="150"/>
        <w:rPr>
          <w:rFonts w:cs="宋体" w:asciiTheme="minorEastAsia" w:hAnsiTheme="minorEastAsia" w:eastAsiaTheme="minorEastAsia"/>
          <w:kern w:val="0"/>
          <w:sz w:val="24"/>
        </w:rPr>
      </w:pPr>
      <w:r>
        <w:rPr>
          <w:rFonts w:hint="eastAsia" w:asciiTheme="minorEastAsia" w:hAnsiTheme="minorEastAsia" w:eastAsiaTheme="minorEastAsia"/>
          <w:b/>
          <w:color w:val="000000"/>
          <w:sz w:val="24"/>
        </w:rPr>
        <w:t>2.课程名称：宋词导读（黄松梅）</w:t>
      </w:r>
    </w:p>
    <w:p>
      <w:pPr>
        <w:spacing w:line="360" w:lineRule="auto"/>
        <w:ind w:firstLine="360" w:firstLineChars="150"/>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课程简介：</w:t>
      </w:r>
      <w:r>
        <w:rPr>
          <w:rFonts w:hint="eastAsia" w:cs="宋体" w:asciiTheme="minorEastAsia" w:hAnsiTheme="minorEastAsia" w:eastAsiaTheme="minorEastAsia"/>
          <w:color w:val="000000"/>
          <w:kern w:val="0"/>
          <w:sz w:val="24"/>
        </w:rPr>
        <w:t>著名史学家</w:t>
      </w:r>
      <w:r>
        <w:fldChar w:fldCharType="begin"/>
      </w:r>
      <w:r>
        <w:instrText xml:space="preserve"> HYPERLINK "http://baike.baidu.com/view/2024.htm" \t "_blank" </w:instrText>
      </w:r>
      <w:r>
        <w:fldChar w:fldCharType="separate"/>
      </w:r>
      <w:r>
        <w:rPr>
          <w:rFonts w:hint="eastAsia" w:cs="宋体" w:asciiTheme="minorEastAsia" w:hAnsiTheme="minorEastAsia" w:eastAsiaTheme="minorEastAsia"/>
          <w:kern w:val="0"/>
          <w:sz w:val="24"/>
        </w:rPr>
        <w:t>陈寅恪</w:t>
      </w:r>
      <w:r>
        <w:rPr>
          <w:rFonts w:hint="eastAsia" w:cs="宋体" w:asciiTheme="minorEastAsia" w:hAnsiTheme="minorEastAsia" w:eastAsiaTheme="minorEastAsia"/>
          <w:kern w:val="0"/>
          <w:sz w:val="24"/>
        </w:rPr>
        <w:fldChar w:fldCharType="end"/>
      </w:r>
      <w:r>
        <w:rPr>
          <w:rFonts w:hint="eastAsia" w:cs="宋体" w:asciiTheme="minorEastAsia" w:hAnsiTheme="minorEastAsia" w:eastAsiaTheme="minorEastAsia"/>
          <w:color w:val="000000"/>
          <w:kern w:val="0"/>
          <w:sz w:val="24"/>
        </w:rPr>
        <w:t>说</w:t>
      </w:r>
      <w:r>
        <w:rPr>
          <w:rFonts w:hint="eastAsia" w:cs="宋体" w:asciiTheme="minorEastAsia" w:hAnsiTheme="minorEastAsia" w:eastAsiaTheme="minorEastAsia"/>
          <w:color w:val="333333"/>
          <w:kern w:val="0"/>
          <w:sz w:val="24"/>
        </w:rPr>
        <w:t>：</w:t>
      </w:r>
      <w:r>
        <w:rPr>
          <w:rFonts w:cs="Calibri" w:asciiTheme="minorEastAsia" w:hAnsiTheme="minorEastAsia" w:eastAsiaTheme="minorEastAsia"/>
          <w:color w:val="000000"/>
          <w:kern w:val="0"/>
          <w:sz w:val="24"/>
        </w:rPr>
        <w:t>“</w:t>
      </w:r>
      <w:r>
        <w:fldChar w:fldCharType="begin"/>
      </w:r>
      <w:r>
        <w:instrText xml:space="preserve"> HYPERLINK "http://baike.baidu.com/view/48252.htm" \t "_blank" </w:instrText>
      </w:r>
      <w:r>
        <w:fldChar w:fldCharType="separate"/>
      </w:r>
      <w:r>
        <w:rPr>
          <w:rFonts w:hint="eastAsia" w:cs="宋体" w:asciiTheme="minorEastAsia" w:hAnsiTheme="minorEastAsia" w:eastAsiaTheme="minorEastAsia"/>
          <w:kern w:val="0"/>
          <w:sz w:val="24"/>
        </w:rPr>
        <w:t>华夏民族</w:t>
      </w:r>
      <w:r>
        <w:rPr>
          <w:rFonts w:hint="eastAsia" w:cs="宋体" w:asciiTheme="minorEastAsia" w:hAnsiTheme="minorEastAsia" w:eastAsiaTheme="minorEastAsia"/>
          <w:kern w:val="0"/>
          <w:sz w:val="24"/>
        </w:rPr>
        <w:fldChar w:fldCharType="end"/>
      </w:r>
      <w:r>
        <w:rPr>
          <w:rFonts w:hint="eastAsia" w:cs="宋体" w:asciiTheme="minorEastAsia" w:hAnsiTheme="minorEastAsia" w:eastAsiaTheme="minorEastAsia"/>
          <w:color w:val="000000"/>
          <w:kern w:val="0"/>
          <w:sz w:val="24"/>
        </w:rPr>
        <w:t>之文化，历数千载之演进，造极于赵宋之世。</w:t>
      </w:r>
      <w:r>
        <w:rPr>
          <w:rFonts w:cs="Calibri"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而宋词亦是这“造极之世”中的瑰宝。宋词与唐诗一样，已成为中国文学史上永久性的艺术典范和审美对象；宋词的审美功能和认识功能历久弥新；是中华传统文化中最容易为现代人理解、接受的一种形态，是沟通现代人与传统文化的最直接的桥梁，是世界其他文化背景中的人民了解中华传统文化的最佳窗口。宋词对后世文学也有深刻的影响。本课程内容包括：宋词的起源、宋词的社会背景、宋词的流派、宋词不同时期流派代表性作品赏析、宋词对后世文化的影响、宋词的研究等。</w:t>
      </w:r>
    </w:p>
    <w:p>
      <w:pPr>
        <w:spacing w:line="360" w:lineRule="auto"/>
        <w:ind w:firstLine="361" w:firstLineChars="150"/>
        <w:rPr>
          <w:rFonts w:cs="宋体" w:asciiTheme="minorEastAsia" w:hAnsiTheme="minorEastAsia" w:eastAsiaTheme="minorEastAsia"/>
          <w:color w:val="000000"/>
          <w:kern w:val="0"/>
          <w:sz w:val="24"/>
        </w:rPr>
      </w:pPr>
      <w:r>
        <w:rPr>
          <w:rFonts w:hint="eastAsia" w:asciiTheme="minorEastAsia" w:hAnsiTheme="minorEastAsia" w:eastAsiaTheme="minorEastAsia"/>
          <w:b/>
          <w:sz w:val="24"/>
        </w:rPr>
        <w:t>3.课程名称：</w:t>
      </w:r>
      <w:r>
        <w:rPr>
          <w:rFonts w:hint="eastAsia" w:cs="宋体" w:asciiTheme="minorEastAsia" w:hAnsiTheme="minorEastAsia" w:eastAsiaTheme="minorEastAsia"/>
          <w:b/>
          <w:color w:val="000000"/>
          <w:kern w:val="0"/>
          <w:sz w:val="24"/>
        </w:rPr>
        <w:t>社会学入门</w:t>
      </w:r>
      <w:r>
        <w:rPr>
          <w:rFonts w:hint="eastAsia" w:asciiTheme="minorEastAsia" w:hAnsiTheme="minorEastAsia" w:eastAsiaTheme="minorEastAsia"/>
          <w:b/>
          <w:sz w:val="24"/>
        </w:rPr>
        <w:t>（张灵辉）</w:t>
      </w:r>
    </w:p>
    <w:p>
      <w:pPr>
        <w:pStyle w:val="5"/>
        <w:tabs>
          <w:tab w:val="left" w:pos="2296"/>
        </w:tabs>
        <w:spacing w:after="0"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课程简介：社会学</w:t>
      </w:r>
      <w:r>
        <w:rPr>
          <w:rFonts w:asciiTheme="minorEastAsia" w:hAnsiTheme="minorEastAsia" w:eastAsiaTheme="minorEastAsia"/>
          <w:sz w:val="24"/>
        </w:rPr>
        <w:t>是关于社会良性运行和协调发展的条件和机制的综合性具体社会科学。首先，社会学是一门具体的社会科学。它主要研究社会良性运行和协调发展的条件和机制的特殊规律，从社会运行的特殊角度研究社会</w:t>
      </w:r>
      <w:r>
        <w:rPr>
          <w:rFonts w:hint="eastAsia" w:asciiTheme="minorEastAsia" w:hAnsiTheme="minorEastAsia" w:eastAsiaTheme="minorEastAsia"/>
          <w:sz w:val="24"/>
        </w:rPr>
        <w:t>。</w:t>
      </w:r>
      <w:r>
        <w:rPr>
          <w:rFonts w:asciiTheme="minorEastAsia" w:hAnsiTheme="minorEastAsia" w:eastAsiaTheme="minorEastAsia"/>
          <w:sz w:val="24"/>
        </w:rPr>
        <w:t>其次，社会学是一门综合性的社会科学。它研究社会整体，整体与其各个组成部分，以及各个部分、各个层次之间的关系</w:t>
      </w:r>
      <w:r>
        <w:rPr>
          <w:rFonts w:hint="eastAsia" w:asciiTheme="minorEastAsia" w:hAnsiTheme="minorEastAsia" w:eastAsiaTheme="minorEastAsia"/>
          <w:sz w:val="24"/>
        </w:rPr>
        <w:t>。</w:t>
      </w:r>
      <w:r>
        <w:rPr>
          <w:rFonts w:asciiTheme="minorEastAsia" w:hAnsiTheme="minorEastAsia" w:eastAsiaTheme="minorEastAsia"/>
          <w:sz w:val="24"/>
        </w:rPr>
        <w:t>社会学在研究社会和社会运行时，并不限于某一特定方面，而是综合地观察和研究，</w:t>
      </w:r>
      <w:r>
        <w:rPr>
          <w:rFonts w:hint="eastAsia" w:asciiTheme="minorEastAsia" w:hAnsiTheme="minorEastAsia" w:eastAsiaTheme="minorEastAsia"/>
          <w:sz w:val="24"/>
        </w:rPr>
        <w:t>培养学生的</w:t>
      </w:r>
      <w:r>
        <w:rPr>
          <w:rFonts w:asciiTheme="minorEastAsia" w:hAnsiTheme="minorEastAsia" w:eastAsiaTheme="minorEastAsia"/>
          <w:sz w:val="24"/>
        </w:rPr>
        <w:t>“社会学眼光”。</w:t>
      </w:r>
    </w:p>
    <w:p>
      <w:pPr>
        <w:spacing w:line="360" w:lineRule="auto"/>
        <w:ind w:firstLine="360" w:firstLineChars="150"/>
        <w:rPr>
          <w:rFonts w:asciiTheme="minorEastAsia" w:hAnsiTheme="minorEastAsia" w:eastAsiaTheme="minorEastAsia"/>
          <w:b/>
          <w:color w:val="000000"/>
          <w:sz w:val="24"/>
        </w:rPr>
      </w:pPr>
      <w:r>
        <w:rPr>
          <w:rFonts w:hint="eastAsia" w:asciiTheme="minorEastAsia" w:hAnsiTheme="minorEastAsia" w:eastAsiaTheme="minorEastAsia"/>
          <w:color w:val="000000"/>
          <w:sz w:val="24"/>
        </w:rPr>
        <w:t>4.</w:t>
      </w:r>
      <w:r>
        <w:rPr>
          <w:rFonts w:hint="eastAsia" w:asciiTheme="minorEastAsia" w:hAnsiTheme="minorEastAsia" w:eastAsiaTheme="minorEastAsia"/>
          <w:b/>
          <w:color w:val="000000"/>
          <w:sz w:val="24"/>
        </w:rPr>
        <w:t>课程名称：古典名篇选读（仲冬梅）</w:t>
      </w:r>
    </w:p>
    <w:p>
      <w:pPr>
        <w:spacing w:line="360" w:lineRule="auto"/>
        <w:ind w:firstLine="360" w:firstLineChars="150"/>
        <w:rPr>
          <w:rFonts w:asciiTheme="minorEastAsia" w:hAnsiTheme="minorEastAsia" w:eastAsiaTheme="minorEastAsia"/>
          <w:color w:val="000000"/>
          <w:sz w:val="24"/>
        </w:rPr>
      </w:pPr>
      <w:r>
        <w:rPr>
          <w:rFonts w:hint="eastAsia" w:asciiTheme="minorEastAsia" w:hAnsiTheme="minorEastAsia" w:eastAsiaTheme="minorEastAsia"/>
          <w:color w:val="000000"/>
          <w:sz w:val="24"/>
        </w:rPr>
        <w:t>课程简介：诗歌本身是中国古典文学最精华的部分，陶渊明是中国文学史上最伟大的诗人之一。陶渊明的诗歌，不仅是中国古典田园诗歌的开创者，更以其生命和诗歌的完美合一阐释了中国古典时代，读书人的生命价值与意义。他的作品，是伟大的诗歌，同时也是文化的表现手段。因此，细读陶诗，相对全面深入地了解作品，了解诗人，是了解传统文化的最佳渠道之一。</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5.课程名称：鲁迅研究（谢胜艳）</w:t>
      </w:r>
    </w:p>
    <w:p>
      <w:pPr>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课程简介：鲁迅是中国现代文学巨匠。毛主席曾经高度地评价鲁迅，说他是伟大的思想家、伟大的文学家、伟大的革命家。但是高中学生由于课时紧，高考压力重，加上有些高中学生的思维能力还不够成熟，所以有些学生对鲁迅的理解不够全面，甚至有失偏颇。本课程旨在帮助学生在大量地阅读鲁迅作品的基础上，比较全面地、客观地认识和了解鲁迅,并且从鲁迅身上汲取满满的正能量，获取丰富的精神食粮。</w:t>
      </w:r>
    </w:p>
    <w:p>
      <w:pPr>
        <w:spacing w:line="360" w:lineRule="auto"/>
        <w:ind w:firstLine="482" w:firstLineChars="200"/>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6.课程名称：中国文化概论（安华涛）</w:t>
      </w:r>
    </w:p>
    <w:p>
      <w:pPr>
        <w:spacing w:line="360" w:lineRule="auto"/>
        <w:ind w:firstLine="480" w:firstLineChars="200"/>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课程简介：本课程引导学生摆脱黄河为中国文化摇篮的观念，重新审视百花齐放的文化格局，探讨大一统思想背后的社会历史现实与理论的提升。第一部分主要探讨中国文化的形成与基本特点，重点是经济、文化地理对中国文化的决定性作用、经济类型与中国历史的演进、从夏商周到秦汉的漫长历史进程、中国文化主干的基本定型等关键性问题。本课程</w:t>
      </w:r>
      <w:r>
        <w:rPr>
          <w:rFonts w:cs="宋体" w:asciiTheme="minorEastAsia" w:hAnsiTheme="minorEastAsia" w:eastAsiaTheme="minorEastAsia"/>
          <w:color w:val="000000"/>
          <w:kern w:val="0"/>
          <w:sz w:val="24"/>
        </w:rPr>
        <w:t>第二部分是中国文化专题研究，主要包括玉器、葬礼、茶叶等等。</w:t>
      </w:r>
      <w:r>
        <w:rPr>
          <w:rFonts w:hint="eastAsia" w:cs="宋体" w:asciiTheme="minorEastAsia" w:hAnsiTheme="minorEastAsia" w:eastAsiaTheme="minorEastAsia"/>
          <w:color w:val="000000"/>
          <w:kern w:val="0"/>
          <w:sz w:val="24"/>
        </w:rPr>
        <w:t>通过本课程的学习，学生掌握比较丰富的中国古代文化知识，特别是有关政治制度、经济发展、学术思想、国家民族等方面的知识，更好地理解中国古代文化；初步把握中国文化的基本特征和精神实质，增强自信心和自豪感。</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 xml:space="preserve">课程名称：广告创作与赏析（张睿） </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课程简介：广告已成为现代社会不可缺少的一部分，本课程以培养学生的广告创作能力、提高赏析水平为教学目标，在内容上主要是通过对具有代表性广告作品的欣赏和分析，让学生掌握广告创作中基本知识、理论、方法，在讲授过程中着重广告的创意和视觉表现能力的培养。通过学习，让学生能了解广告在现代社会中的角色，提高学生的广告审美和赏析能力，能独立解析广告作品，同时具备一定的广告创作能力，能完成广告作品的创作。</w:t>
      </w:r>
    </w:p>
    <w:p>
      <w:pPr>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sz w:val="24"/>
        </w:rPr>
        <w:t>8.课</w:t>
      </w:r>
      <w:r>
        <w:rPr>
          <w:rFonts w:hint="eastAsia" w:asciiTheme="minorEastAsia" w:hAnsiTheme="minorEastAsia" w:eastAsiaTheme="minorEastAsia"/>
          <w:b/>
          <w:color w:val="000000"/>
          <w:sz w:val="24"/>
        </w:rPr>
        <w:t>程名称：古典名篇选读（孙海兰）</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课程简介：本课程内容为《诗经》、《楚辞》导读。《诗经》与《楚辞》并称风骚，分别开创了中国文学现实主义与浪漫主义的源头。本课程在熟悉与理解文本的基础上，拟从文学史、文化史、艺术史等多重维度，深度解读《诗经》与《楚辞》的文学史价值与文化史价值。</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9.课程名称：电影欣赏（董楠楠）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课程简介：电影作为一种特定的艺术传播媒体，存在着多元的解读方式，并广泛影响青年群体生活的艺术形式，已经成为现代社会不可缺少的一部分。本课程精选具有代表性的经典影片，以专业的角度用通俗易懂的表述方式分析经典电影的艺术技巧、艺术思想和文化内涵，以生动地视听语言多角度、多侧面地展示电影艺术的独特魅力，侧重于培养学生对中外优秀电影作品赏析与情感的体验能力，以期达到“启迪心智、慧及心灵”，提高学生审美鉴赏能力和理性思辨能力，增强学生人文素养的教学目标。</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 xml:space="preserve"> 课程名称：</w:t>
      </w:r>
      <w:r>
        <w:rPr>
          <w:rFonts w:hint="eastAsia" w:asciiTheme="minorEastAsia" w:hAnsiTheme="minorEastAsia" w:eastAsiaTheme="minorEastAsia"/>
          <w:b/>
          <w:sz w:val="24"/>
        </w:rPr>
        <w:t>唐诗导读</w:t>
      </w:r>
      <w:r>
        <w:rPr>
          <w:rFonts w:asciiTheme="minorEastAsia" w:hAnsiTheme="minorEastAsia" w:eastAsiaTheme="minorEastAsia"/>
          <w:b/>
          <w:sz w:val="24"/>
        </w:rPr>
        <w:t>（</w:t>
      </w:r>
      <w:r>
        <w:rPr>
          <w:rFonts w:hint="eastAsia" w:asciiTheme="minorEastAsia" w:hAnsiTheme="minorEastAsia" w:eastAsiaTheme="minorEastAsia"/>
          <w:b/>
          <w:sz w:val="24"/>
        </w:rPr>
        <w:t>严孟春</w:t>
      </w:r>
      <w:r>
        <w:rPr>
          <w:rFonts w:asciiTheme="minorEastAsia" w:hAnsiTheme="minorEastAsia" w:eastAsiaTheme="minorEastAsia"/>
          <w:b/>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课程简介：</w:t>
      </w:r>
      <w:r>
        <w:rPr>
          <w:rFonts w:hint="eastAsia" w:asciiTheme="minorEastAsia" w:hAnsiTheme="minorEastAsia" w:eastAsiaTheme="minorEastAsia"/>
          <w:sz w:val="24"/>
        </w:rPr>
        <w:t>“唐诗导读”课是一门兼具人文性质和文化修养性质的重要课程，该课程主要面向全校（除中国语言文学类）各专业开设，旨在提高学生文化素质修养、扩大学生视野。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唐代是中国诗歌发展史的顶峰时期，诗歌内容丰富多样，著名诗人辈出，留下无数传诵千古的名篇、名句。学习唐代诗歌对于提升学生文化素质和修养具有重要意义。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该课程主要分为初唐、盛唐、中唐、晚唐四个部分，选取各个时期最具代表性的诗人及其诗歌进行讲授，将阅读、朗诵、鉴赏融为一体。</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11.课程名称：媒介素养（孙葳）</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课程简介：课程以“媒介素养”理论作为基本出发点，从受众、效果、产业、内容等几个方面入手，通过对网络游戏、网络小说、娱乐新闻、新媒体广告等具体案例的研究，帮助学生在当下过度饱和的信息海洋中建立起合理的知识结构体系，厘清现实世界与媒介塑造的世界之间的边界，有效抵御媒介带来的“自动化操作”，提高大学生媒介素养的水平，帮助学生批建立批判省思的理性媒体观。</w:t>
      </w:r>
    </w:p>
    <w:p>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12.课程名称：编辑九力（高光辉）</w:t>
      </w:r>
    </w:p>
    <w:p>
      <w:pPr>
        <w:spacing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课程简介：未来十年职场最紧缺什么样的人才？职场上加薪最快、拿钱最多的人才手握何种神器？2018年最新调查显示，是自己会写文案文稿的人。文案文稿写作能力无法速成。其养成关键在于提升思想力、文字力等九种能力（统称编辑力）。本课程从报纸、期刊、图书、广电、新媒体编辑实务切入，讲授编辑力的养成及实战应用，探讨成功范例，剖析常见错误，练习动脑动手能力。主要内容包括：①王牌的证明：编辑成功范例；②思想力的环节：策划；③三力叠加：执行；④亮出你的判断力：审稿；⑤文字力平台：编辑加工，校对；⑥标题力、视觉力、学习力例谈。本课程讲授的编辑力——不仅仅是就职编辑岗位的人才需要具备，它其实对于所有文职人员来说都至关重要。</w:t>
      </w:r>
    </w:p>
    <w:p>
      <w:pPr>
        <w:spacing w:line="360" w:lineRule="auto"/>
        <w:ind w:firstLine="482" w:firstLineChars="200"/>
        <w:outlineLvl w:val="0"/>
        <w:rPr>
          <w:rFonts w:asciiTheme="minorEastAsia" w:hAnsiTheme="minorEastAsia" w:eastAsiaTheme="minorEastAsia"/>
          <w:b/>
          <w:color w:val="000000"/>
          <w:sz w:val="24"/>
        </w:rPr>
      </w:pPr>
      <w:r>
        <w:rPr>
          <w:rFonts w:hint="eastAsia" w:asciiTheme="minorEastAsia" w:hAnsiTheme="minorEastAsia" w:eastAsiaTheme="minorEastAsia"/>
          <w:b/>
          <w:sz w:val="24"/>
        </w:rPr>
        <w:t>13.课程</w:t>
      </w:r>
      <w:r>
        <w:rPr>
          <w:rFonts w:hint="eastAsia" w:asciiTheme="minorEastAsia" w:hAnsiTheme="minorEastAsia" w:eastAsiaTheme="minorEastAsia"/>
          <w:b/>
          <w:color w:val="000000"/>
          <w:sz w:val="24"/>
        </w:rPr>
        <w:t>名称：中西神话与文学（李安斌）</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课程简介：本课程对古希腊神话与中国神话进行系统考察，以文化阐释为媒介，以中西文化互为参照，讲述神话的本质、神话与文学、神话与原型批评、神话与民族心理、神话诗学等内容。神话是文学作品永恒的题材，它虽然随着人类文明的历史年代的久远而逐渐消失，但它作为生命的韵律却深深潜入人类心灵和人类文化的最深处，化为一种深层的思维背景、文化传统和精神框架，引导着后世一代又一代人。本课程通过大量精选的神话素材，注重挖掘作品中蕴涵的潜意识、幻觉、原型等内容，不但保证了课程的丰富多彩性，而且也具有一定的理论深度，本课程旨在通过中西方神话及异质文化的比较，提高学生审美素养，开拓学生文化视野。</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14.课程名称：西方经典绎读（张芳宁）</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课程简介：</w:t>
      </w:r>
      <w:r>
        <w:rPr>
          <w:rFonts w:hint="eastAsia" w:asciiTheme="minorEastAsia" w:hAnsiTheme="minorEastAsia" w:eastAsiaTheme="minorEastAsia"/>
          <w:sz w:val="24"/>
        </w:rPr>
        <w:t>晚清以降，随着西学大举入华，中华文明的根基受到了强烈挑战，而另一个方面，中国学术界对西方的认识长期限于用“现代的西方”来看“整个西方”，忽略了西方古典与西方现代的有机关联。因此，只有转回到西方的古典，我们才能够认识西方的现代同时更进一步认识整个西方文明究竟是怎样的，从而了解我们中国文明所面临的挑战究竟是怎么回事情。</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由此，本课程的目的在于，通过阅读西方经典文本来建立对西方文明的完整视野。课程的具体安排以纵-横两个维度展开：首先，以导论形式纵向梳理西方古典思想线索；同时，对希腊古风、古典及希腊化时期的人文经典作品重点讲读。力图将经典“树木”放到大的思想史脉络的“森林”中去，让学生对经典的阅读建立起内在的“谱系”，从而真正理解经典。从课程内在联系上，本课程与《西方古典文明》课程有接续性。</w:t>
      </w:r>
    </w:p>
    <w:p>
      <w:pPr>
        <w:spacing w:line="360" w:lineRule="auto"/>
        <w:ind w:firstLine="361" w:firstLineChars="150"/>
        <w:rPr>
          <w:rFonts w:asciiTheme="minorEastAsia" w:hAnsiTheme="minorEastAsia" w:eastAsiaTheme="minorEastAsia"/>
          <w:b/>
          <w:sz w:val="24"/>
        </w:rPr>
      </w:pPr>
      <w:r>
        <w:rPr>
          <w:rFonts w:hint="eastAsia" w:asciiTheme="minorEastAsia" w:hAnsiTheme="minorEastAsia" w:eastAsiaTheme="minorEastAsia"/>
          <w:b/>
          <w:sz w:val="24"/>
        </w:rPr>
        <w:t>15.课程名称：跨文化交际（毕燕娟）</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课程简介：本课程讲授如何在不同语言和文化背景下进行有效交际。有效交际不仅是语言技巧问题，还涉及到许多文化因素。该课程旨在帮助学生解决在跨文化交际中因文化差异而产生的种种问题，并提供在处理相关问题时所需要的基本知识和技巧，使学生避免在跨文化交往中因文化差异而引起的种种误解，以提高跨文化交际的质量。课程主要内容包括跨文化语言交际、跨文化语言对比分析、跨文化语用对比分析、非言语行为及其文化差异、性别差异及其跨性别交际等，在分析具体案例的基础上升华理论，从而实现理论和实践的完美结合。</w:t>
      </w:r>
    </w:p>
    <w:p>
      <w:pPr>
        <w:spacing w:line="360" w:lineRule="auto"/>
        <w:ind w:firstLine="482" w:firstLineChars="200"/>
        <w:rPr>
          <w:rFonts w:asciiTheme="minorEastAsia" w:hAnsiTheme="minorEastAsia" w:eastAsiaTheme="minorEastAsia"/>
          <w:b/>
          <w:color w:val="FF0000"/>
          <w:sz w:val="24"/>
        </w:rPr>
      </w:pPr>
      <w:r>
        <w:rPr>
          <w:rFonts w:hint="eastAsia" w:asciiTheme="minorEastAsia" w:hAnsiTheme="minorEastAsia" w:eastAsiaTheme="minorEastAsia"/>
          <w:b/>
          <w:sz w:val="24"/>
        </w:rPr>
        <w:t>16.课程名称：日本文学导读（云大津）</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课程简介：通过对日本的经济、政治、社会和文化，特别是通过日本文学史的介绍，接近日本了解日本的特殊性。比如日本在许多领域走在世界的最前沿，同时保留了许多最原始的要素（两极端）。又如大陆文化的许多方面在日本被具体化的过程，是日本土著文化自身表达的过程等。当然，我们在强调特殊性的同时也不忘日本和大陆之间存在着许许多多的相同相关联之处，特别是人之共性。本课程除了介绍日本之外，还通过和学生的互动（在课堂，学生发表并和学生一起讨论日本电影）培养学生的信息的整合能力和讨论问题发现问题的能力。总之，本课程更注重让学生了解日本的特殊性，而培养学生信息的整合能力是目的和任务</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sz w:val="24"/>
        </w:rPr>
        <w:t>17.</w:t>
      </w:r>
      <w:r>
        <w:rPr>
          <w:rFonts w:hint="eastAsia" w:asciiTheme="minorEastAsia" w:hAnsiTheme="minorEastAsia" w:eastAsiaTheme="minorEastAsia"/>
          <w:b/>
          <w:bCs/>
          <w:sz w:val="24"/>
        </w:rPr>
        <w:t xml:space="preserve"> 课程名称：广告创意（吴君静）</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课程简介：《广告创意》是广告学科体系中最为核心的课程，也是广告学专业的一门主干课。通过该课程可以使学生全面、系统了解广告创意的理论和原则，认识广告创意的特点和规律，掌握广告创意的主要方法和相关技能。开设本课程的指导思想是，借鉴广告业发达国家的相关理论和成就，立足于我国广告业实际，着眼于广告发展趋势，讲授广告创意与表现的原理、规律、方法和技能，培养学生的创新性才能和在实践中操作的能力。本课程还涉及大量广告学知识以及与广告学交叉的其他学科知识，学生要善于将前面所学专业知识运用到本课程的学习中，互为所用，互相促进，以达到本课程的教学目的。</w:t>
      </w:r>
    </w:p>
    <w:p>
      <w:pPr>
        <w:spacing w:line="360" w:lineRule="auto"/>
        <w:ind w:firstLine="479" w:firstLineChars="199"/>
        <w:rPr>
          <w:rFonts w:hint="eastAsia" w:asciiTheme="minorEastAsia" w:hAnsiTheme="minorEastAsia" w:eastAsiaTheme="minorEastAsia"/>
          <w:sz w:val="24"/>
        </w:rPr>
      </w:pPr>
      <w:r>
        <w:rPr>
          <w:rFonts w:hint="eastAsia" w:asciiTheme="minorEastAsia" w:hAnsiTheme="minorEastAsia" w:eastAsiaTheme="minorEastAsia"/>
          <w:b/>
          <w:sz w:val="24"/>
        </w:rPr>
        <w:t>18.</w:t>
      </w:r>
      <w:r>
        <w:rPr>
          <w:rFonts w:asciiTheme="minorEastAsia" w:hAnsiTheme="minorEastAsia" w:eastAsiaTheme="minorEastAsia"/>
          <w:b/>
          <w:sz w:val="24"/>
        </w:rPr>
        <w:t xml:space="preserve"> 课程名称：先秦诸子导读（汪韶军）</w:t>
      </w:r>
    </w:p>
    <w:p>
      <w:pPr>
        <w:spacing w:line="360" w:lineRule="auto"/>
        <w:ind w:firstLine="477" w:firstLineChars="199"/>
        <w:rPr>
          <w:rFonts w:asciiTheme="minorEastAsia" w:hAnsiTheme="minorEastAsia" w:eastAsiaTheme="minorEastAsia"/>
          <w:sz w:val="24"/>
        </w:rPr>
      </w:pPr>
      <w:r>
        <w:rPr>
          <w:rFonts w:asciiTheme="minorEastAsia" w:hAnsiTheme="minorEastAsia" w:eastAsiaTheme="minorEastAsia"/>
          <w:sz w:val="24"/>
        </w:rPr>
        <w:t>课程简介：本课程主要内容为庄子导读。古今对庄子思想的误解、曲解很多，有些是停留于片言只语或字面意含所下的断论，有些是抽象讨论或过度发挥导致研究对象的本来面目不明。有鉴于此，本课程将把重点放在精读文本，主要运用哲学、历史学、文献学的方法，会通原始材料，以追索概念的具体所指，并考察研究对象的思想取向；尔后依据思想的内在逻辑与文本依据，试图把庄子思想阐释清楚。</w:t>
      </w:r>
    </w:p>
    <w:p>
      <w:pPr>
        <w:pStyle w:val="6"/>
        <w:spacing w:before="0" w:beforeAutospacing="0" w:after="0" w:afterAutospacing="0" w:line="360" w:lineRule="auto"/>
        <w:ind w:firstLine="236" w:firstLineChars="98"/>
        <w:rPr>
          <w:rFonts w:cs="Times New Roman" w:asciiTheme="minorEastAsia" w:hAnsiTheme="minorEastAsia" w:eastAsiaTheme="minorEastAsia"/>
          <w:b/>
          <w:kern w:val="2"/>
        </w:rPr>
      </w:pPr>
      <w:r>
        <w:rPr>
          <w:rFonts w:hint="eastAsia" w:cs="Times New Roman" w:asciiTheme="minorEastAsia" w:hAnsiTheme="minorEastAsia" w:eastAsiaTheme="minorEastAsia"/>
          <w:b/>
          <w:kern w:val="2"/>
        </w:rPr>
        <w:t>19. 课程名称：电影赏析（文丽敏）</w:t>
      </w:r>
    </w:p>
    <w:p>
      <w:pPr>
        <w:pStyle w:val="6"/>
        <w:spacing w:before="0" w:beforeAutospacing="0" w:after="0" w:afterAutospacing="0" w:line="360" w:lineRule="auto"/>
        <w:ind w:firstLine="235" w:firstLineChars="98"/>
        <w:rPr>
          <w:rFonts w:hint="eastAsia" w:cs="Times New Roman" w:asciiTheme="minorEastAsia" w:hAnsiTheme="minorEastAsia" w:eastAsiaTheme="minorEastAsia"/>
          <w:kern w:val="2"/>
        </w:rPr>
      </w:pPr>
      <w:r>
        <w:rPr>
          <w:rFonts w:hint="eastAsia" w:cs="Times New Roman" w:asciiTheme="minorEastAsia" w:hAnsiTheme="minorEastAsia" w:eastAsiaTheme="minorEastAsia"/>
          <w:kern w:val="2"/>
        </w:rPr>
        <w:t>课程简介：电影是当代非常重要的艺术样式，也是大众文化的重要组成部分。电影赏析也是当代大学生必备的素养。本课程拟以中外电影的经典作品《虎口脱险》、《2012》、《天堂电影院》、《危情十日》、《大白鲨》、《闻香识女人》、《我的个神啊》、《危情三日》等的片段欣赏与读解，让学生了解类型电影基本特征、赏析角度等，丰富学生的电影知识，提高学生的审美能力与欣赏水平.</w:t>
      </w:r>
    </w:p>
    <w:p>
      <w:pPr>
        <w:spacing w:line="460" w:lineRule="exact"/>
        <w:rPr>
          <w:rFonts w:hint="eastAsia" w:ascii="仿宋_GB2312" w:hAnsi="宋体" w:eastAsia="仿宋_GB2312" w:cs="宋体"/>
          <w:b/>
          <w:kern w:val="0"/>
          <w:sz w:val="28"/>
          <w:szCs w:val="28"/>
        </w:rPr>
      </w:pPr>
      <w:r>
        <w:rPr>
          <w:rFonts w:hint="eastAsia" w:ascii="仿宋_GB2312" w:hAnsi="宋体" w:eastAsia="仿宋_GB2312"/>
          <w:b/>
          <w:sz w:val="28"/>
          <w:szCs w:val="28"/>
          <w:lang w:val="en-US" w:eastAsia="zh-CN"/>
        </w:rPr>
        <w:t>20.</w:t>
      </w:r>
      <w:r>
        <w:rPr>
          <w:rFonts w:hint="eastAsia" w:ascii="仿宋_GB2312" w:hAnsi="宋体" w:eastAsia="仿宋_GB2312"/>
          <w:b/>
          <w:sz w:val="28"/>
          <w:szCs w:val="28"/>
        </w:rPr>
        <w:t>课程名称：李白导读（海滨）</w:t>
      </w:r>
    </w:p>
    <w:p>
      <w:pPr>
        <w:spacing w:line="46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课程简介：本课程将从李白的七种身份、李白的人生地图、李白自由精神的三个维度等问题入手为同学打开重新发现和认识李白的新的视角，从历史文化角度、人性角度、文学角度解读李白的作品，探究李白为什么伟大、李白为什么傲岸不屈，挖掘李白对于现代人生的启示。</w:t>
      </w:r>
    </w:p>
    <w:p>
      <w:pPr>
        <w:spacing w:line="460" w:lineRule="exact"/>
        <w:rPr>
          <w:rFonts w:hint="eastAsia" w:ascii="仿宋_GB2312" w:hAnsi="宋体" w:eastAsia="仿宋_GB2312"/>
          <w:b/>
          <w:sz w:val="28"/>
          <w:szCs w:val="28"/>
        </w:rPr>
      </w:pPr>
      <w:r>
        <w:rPr>
          <w:rFonts w:hint="eastAsia" w:ascii="仿宋_GB2312" w:hAnsi="宋体" w:eastAsia="仿宋_GB2312"/>
          <w:b/>
          <w:sz w:val="28"/>
          <w:szCs w:val="28"/>
          <w:lang w:val="en-US" w:eastAsia="zh-CN"/>
        </w:rPr>
        <w:t>21</w:t>
      </w:r>
      <w:r>
        <w:rPr>
          <w:rFonts w:hint="eastAsia" w:ascii="仿宋_GB2312" w:hAnsi="宋体" w:eastAsia="仿宋_GB2312"/>
          <w:b/>
          <w:sz w:val="28"/>
          <w:szCs w:val="28"/>
        </w:rPr>
        <w:t>、课程名称：苏轼导读（海滨）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课程简介：本课程将从苏轼研究的三个重大问题入手，探讨“人生到处知何似，应似飞鸿踏雪泥”所蕴含的人生不确定性，“回首向来萧瑟处，也无风雨也无晴”所蕴含的得失祸福相对性，“但愿人长久，千里共婵娟”所蕴含的以人为本的绝对性，深入探讨苏轼的人格魅力所在，并介绍苏轼在海南实现的人生超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22、课程名称：《古典名篇选读》（张平）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color w:val="000000"/>
          <w:sz w:val="24"/>
          <w:szCs w:val="24"/>
          <w:lang w:eastAsia="zh-CN"/>
        </w:rPr>
        <w:t>课程简介：</w:t>
      </w:r>
      <w:r>
        <w:rPr>
          <w:rFonts w:hint="eastAsia" w:ascii="宋体" w:hAnsi="宋体"/>
          <w:color w:val="000000"/>
          <w:sz w:val="24"/>
          <w:szCs w:val="24"/>
        </w:rPr>
        <w:t>本课程以中国古典文学名家名篇为依归，以“主题研究”为架构，</w:t>
      </w:r>
      <w:r>
        <w:rPr>
          <w:rFonts w:hint="eastAsia"/>
          <w:sz w:val="24"/>
          <w:szCs w:val="24"/>
        </w:rPr>
        <w:t>力图利用24学时的授课时限，分别就</w:t>
      </w:r>
      <w:r>
        <w:rPr>
          <w:rFonts w:hint="eastAsia" w:ascii="宋体" w:hAnsi="宋体"/>
          <w:color w:val="000000"/>
          <w:sz w:val="24"/>
          <w:szCs w:val="24"/>
        </w:rPr>
        <w:t>中国古典文学中的情爱、隐逸、悲秋、乡愁、禅、海洋、忧患与休闲八大主题展开</w:t>
      </w:r>
      <w:r>
        <w:rPr>
          <w:rFonts w:hint="eastAsia"/>
          <w:sz w:val="24"/>
          <w:szCs w:val="24"/>
        </w:rPr>
        <w:t>切实解悟</w:t>
      </w:r>
      <w:r>
        <w:rPr>
          <w:rFonts w:hint="eastAsia" w:ascii="宋体" w:hAnsi="宋体"/>
          <w:color w:val="000000"/>
          <w:sz w:val="24"/>
          <w:szCs w:val="24"/>
        </w:rPr>
        <w:t>，意在打通古典与现代、沟通中国与西方，</w:t>
      </w:r>
      <w:r>
        <w:rPr>
          <w:rFonts w:hint="eastAsia"/>
          <w:sz w:val="24"/>
          <w:szCs w:val="24"/>
        </w:rPr>
        <w:t>超越人文与理工，从而拓展学生视野，构建健全人格，熔铸人文情怀。本课程具有如下特色：</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1．注重在中西比较视角下彰显国学自身特质。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2．注重以国学为依托，合理介入现实社会与现实人生，避免隔空喊话。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3．强调独立思考，鼓励对传统文化中的某些侧面作出质疑甚至否定。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rPr>
      </w:pPr>
      <w:r>
        <w:rPr>
          <w:rFonts w:hint="eastAsia"/>
          <w:sz w:val="24"/>
          <w:szCs w:val="24"/>
        </w:rPr>
        <w:t>4．不同于“概论”性质的讲座，而是适当强调学生对经典文本的自我解析。</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宋体" w:eastAsia="仿宋_GB2312"/>
          <w:sz w:val="24"/>
          <w:szCs w:val="24"/>
          <w:lang w:val="en-US" w:eastAsia="zh-CN"/>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35" w:firstLineChars="98"/>
        <w:textAlignment w:val="auto"/>
        <w:rPr>
          <w:rFonts w:hint="eastAsia" w:cs="Times New Roman" w:asciiTheme="minorEastAsia" w:hAnsiTheme="minorEastAsia" w:eastAsiaTheme="minorEastAsia"/>
          <w:kern w:val="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35" w:firstLineChars="98"/>
        <w:textAlignment w:val="auto"/>
        <w:rPr>
          <w:rFonts w:hint="eastAsia" w:cs="Times New Roman" w:asciiTheme="minorEastAsia" w:hAnsiTheme="minorEastAsia" w:eastAsiaTheme="minorEastAsia"/>
          <w:kern w:val="2"/>
        </w:rPr>
      </w:pPr>
    </w:p>
    <w:p>
      <w:pPr>
        <w:keepNext w:val="0"/>
        <w:keepLines w:val="0"/>
        <w:pageBreakBefore w:val="0"/>
        <w:kinsoku/>
        <w:wordWrap/>
        <w:overflowPunct/>
        <w:topLinePunct w:val="0"/>
        <w:autoSpaceDE/>
        <w:autoSpaceDN/>
        <w:bidi w:val="0"/>
        <w:adjustRightInd/>
        <w:snapToGrid/>
        <w:spacing w:line="360" w:lineRule="auto"/>
        <w:ind w:firstLine="200"/>
        <w:textAlignment w:val="auto"/>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4AE620C"/>
    <w:rsid w:val="00283DE2"/>
    <w:rsid w:val="00AB662D"/>
    <w:rsid w:val="00ED7796"/>
    <w:rsid w:val="00F92A31"/>
    <w:rsid w:val="04063024"/>
    <w:rsid w:val="103C0A55"/>
    <w:rsid w:val="103D790D"/>
    <w:rsid w:val="1212014F"/>
    <w:rsid w:val="14EB2ECE"/>
    <w:rsid w:val="179C5C6F"/>
    <w:rsid w:val="1A3401EC"/>
    <w:rsid w:val="232651CC"/>
    <w:rsid w:val="2C305DFA"/>
    <w:rsid w:val="2F4D7200"/>
    <w:rsid w:val="33593C84"/>
    <w:rsid w:val="353147BB"/>
    <w:rsid w:val="41217C4B"/>
    <w:rsid w:val="51AF2CD4"/>
    <w:rsid w:val="54AE620C"/>
    <w:rsid w:val="56F410DF"/>
    <w:rsid w:val="578363A2"/>
    <w:rsid w:val="57D2774B"/>
    <w:rsid w:val="57D8324B"/>
    <w:rsid w:val="586009A6"/>
    <w:rsid w:val="58BF1299"/>
    <w:rsid w:val="5F2A4D66"/>
    <w:rsid w:val="64F426BA"/>
    <w:rsid w:val="663A3976"/>
    <w:rsid w:val="690D51B9"/>
    <w:rsid w:val="69501585"/>
    <w:rsid w:val="6E57110E"/>
    <w:rsid w:val="71AE7D61"/>
    <w:rsid w:val="73751C99"/>
    <w:rsid w:val="75D7754C"/>
    <w:rsid w:val="761B62EF"/>
    <w:rsid w:val="767C297D"/>
    <w:rsid w:val="7ADE12D4"/>
    <w:rsid w:val="7DA9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358" w:firstLineChars="128"/>
    </w:pPr>
    <w:rPr>
      <w:sz w:val="2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semiHidden/>
    <w:unhideWhenUsed/>
    <w:qFormat/>
    <w:uiPriority w:val="99"/>
    <w:pPr>
      <w:spacing w:after="120" w:line="480" w:lineRule="auto"/>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p0"/>
    <w:basedOn w:val="1"/>
    <w:qFormat/>
    <w:uiPriority w:val="0"/>
    <w:pPr>
      <w:widowControl/>
    </w:pPr>
    <w:rPr>
      <w:kern w:val="0"/>
      <w:szCs w:val="21"/>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4863</Words>
  <Characters>373</Characters>
  <Lines>3</Lines>
  <Paragraphs>10</Paragraphs>
  <TotalTime>0</TotalTime>
  <ScaleCrop>false</ScaleCrop>
  <LinksUpToDate>false</LinksUpToDate>
  <CharactersWithSpaces>5226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2019-12-02T02:40:00Z</dcterms:created>
  <dc:creator>Administrator</dc:creator>
  <cp:lastModifiedBy>Administrator</cp:lastModifiedBy>
  <dcterms:modified xsi:type="dcterms:W3CDTF">2019-12-26T08:35:29Z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